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滕州市龙泉街道2023年度法治政府建设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情 况 报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0"/>
          <w:szCs w:val="1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，龙泉街道在市委、市政府的坚强领导下，坚持以习近平新时代中国特色社会主义思想为指导，深入学习习近平法治思想，认真贯彻落实《法治政府建设实施纲要(2021-2025年)》，按照《滕州市法治政府建设实施纲要（2021-2025年）》要求，坚持依法决策、提升依法行政，以法治思维和法治方式推进街道高质量发展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2023年荣获枣庄市创建全国法治政府建设示范市工作先进集体。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现将街道法治政府建设情况报告如下：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（一）强化组织领导，责任落实坚实有力。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充分发挥党工委、办事处在推进街道法治政府建设中的领导核心作用，组织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召开党工委会议研究、部署依法治街工作3次。健全完善政府机构职能体系，充实调整全面依法治街委员会，完善重大决策法治审核、执法、普法守法等协调小组职责。以开展主题教育为契机，召开党政班子成员学法会议2次。不断完善街道经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社会发展综合考核方案，加大法治政府建设指标权重，党对法治建设的领导全面加强。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（二）健全制度体系，法治政府建设成效明显。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健全完善依法行政制度体系，行政决策程序体系，行政执法工作体系，突发事件应对体系，社会矛盾纠纷行政预防调处化解体系，行政权力制约和监督体系，强化行政规范性文件、重大决策、重大行政执法决定、合同协议合法性审查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。今年以来，对重要文件、合同协议等合法性审查294件，成功应诉行政诉讼2起和行政复议案件1起。依法解决基层矛盾，坚持调解优先，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引导群众依法表达诉求，把矛盾纠纷化解在诉前、访前，推进信访积案通过法律途径化解。聘请法律顾问为街道相关工作提供法律咨询服务；在司法所设置公共法律服务站，为辖区居民提供法律咨询、法律指引、人民调解、矛盾纠纷化解等法律服务，做到法律援助应援尽援、应助尽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（三）强化宣传引导，法治氛围日益浓厚。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认真落实八五普法规划，开展各类普法活动100余次，受教育群众8.5万余人次。为街道53名“法治带头人”和159名“法律明白人”开展集中培训1次。占地1万余平方米的“民法典法治文化广场”，为市民提供了集生态环境美化、法律知识文化、休闲娱乐多元化于一体的配套基础设施，让群众在潜移默化中自觉学法、尊法、守法、用法。滨江、和家园社区分别获评全国和全省优秀法治建设示范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二、存在问题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（一）法治建设不完善。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法治建设是一项覆盖面广、持续性强的工作，各部门、单位间的工作连贯性、协调性还需要提升。有些部门、单位主动运用法治思维和法治方式推进经济社会发展的办法不多、思路不宽，工作推动中仍然存在重行政手段、轻法律手段的现象，机关干部学法用法的积极性、主动性还需加强，运用法治思维和法治方式开展工作的能力还需要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（二）要素保障不充分。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法治建设目标在具体推进过程中，深入一线专题调研、指导的还不够，像人员、场地、机制等要素资源的保障没有及时跟上，部分单位工作的实效性出现差距和不足。</w:t>
      </w:r>
      <w:r>
        <w:rPr>
          <w:rFonts w:hint="eastAsia" w:ascii="仿宋_GB2312" w:eastAsia="仿宋_GB2312"/>
          <w:bCs/>
          <w:sz w:val="32"/>
          <w:szCs w:val="32"/>
        </w:rPr>
        <w:t>社会力量参与法治建设的渠道仍然较少，运用市场化、社会化方式加强法治建设的力度不够大。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（三）宣传形式不丰富。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普法宣传教育的形式还不够丰富，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局限于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“摆个摊，发张单”，贴近实际、贴近生活、喜闻乐见的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宣传方式，挖掘、制作、实施的不够，针对性和实效性还不够强。</w:t>
      </w:r>
      <w:r>
        <w:rPr>
          <w:rFonts w:hint="eastAsia" w:ascii="仿宋_GB2312" w:eastAsia="仿宋_GB2312"/>
          <w:bCs/>
          <w:sz w:val="32"/>
          <w:szCs w:val="32"/>
        </w:rPr>
        <w:t>“谁执法谁普法”普法责任制落实上仍缺少统筹谋划，职能部门存在各自为战的现象，未能形成统一标准，普法宣传的合力还不强。深入挖掘地方优秀传统文化中法治资源的力度还不够，未能形成有影响力的法治宣传品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三、党政主要负责人履行推进法治建设第一责任人职责，加强法治政府建设情况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（一）积极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发挥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关键少数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作用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主动带头学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法，充分发挥党工委、办事处在推进街道法治政府建设中的领导核心作用，组织召开党工委会议研究、部署依法治街工作3次。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（二）严格依法依规决策。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落实党工委法律顾问制度、公职律师制度，加强对党委文件、重大决策的合法合规性审查。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（三）组织实施普法规划。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推动落实“谁执法谁普法”责任，深入推进法治宣传教育，推动全社会形成浓厚法治氛围。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2024年度推进法治政府建设的主要安排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0" w:firstLineChars="196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（一）明确核心职责。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坚持以习近平法治思想为指引，将法治建设纳入街道2024年经济社会发展的重点内容，突出考核指标，加大考核权重，真正将法治建设牢牢扛在肩上、抓在手上。全面加强党对依法治街工作的领导，及时研究解决重大问题，加强法治人才培养，强化任务督导考核。压实班子成员“一岗双责”，强化工作要求,量化目标任务,做到人人头上有责任,个个肩上有担子，切实凝聚起全街道上下抓法治建设的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抓实重点任务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坚持问题导向，认真对标对表，强化调查研究，查找问题不足，开展精准整改。进一步提高工作标准，持续加强党内规范性文件工作制度建设，健全文件清理、备案、审查、监督等机制，提高执行力。持续严格依法依规决策，切实发挥好法律顾问、公职律师在参与决策论证方面的作用。持续加强要素资源的保障，加大人财物投入，加强制度建设，为基层单位和部门正确履职、高效履职，营造良好的环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优化宣传引导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加强</w:t>
      </w:r>
      <w:r>
        <w:rPr>
          <w:rFonts w:hint="eastAsia" w:ascii="仿宋_GB2312" w:eastAsia="仿宋_GB2312"/>
          <w:bCs/>
          <w:sz w:val="32"/>
          <w:szCs w:val="32"/>
        </w:rPr>
        <w:t>法治文化建设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推动社会治理现代化,加强统筹谋划，推动责任落实，扎实做好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基层</w:t>
      </w:r>
      <w:r>
        <w:rPr>
          <w:rFonts w:hint="eastAsia" w:ascii="仿宋_GB2312" w:eastAsia="仿宋_GB2312"/>
          <w:bCs/>
          <w:sz w:val="32"/>
          <w:szCs w:val="32"/>
        </w:rPr>
        <w:t>普法工作。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积极推进基层法治文化阵地建设，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注重法律法规关键条文和社会主义核心价值观思想的宣传，挖掘和培育法治文化建设先进典型，突出典型案例典型事迹的宣传，全面营造法治氛围。</w:t>
      </w:r>
      <w:r>
        <w:rPr>
          <w:rFonts w:hint="eastAsia" w:ascii="仿宋_GB2312" w:eastAsia="仿宋_GB2312"/>
          <w:bCs/>
          <w:sz w:val="32"/>
          <w:szCs w:val="32"/>
        </w:rPr>
        <w:t>紧盯经济社会发展大局及社会热点、群众关注点，充分挖掘优质法治资源，打造具有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龙泉</w:t>
      </w:r>
      <w:r>
        <w:rPr>
          <w:rFonts w:hint="eastAsia" w:ascii="仿宋_GB2312" w:eastAsia="仿宋_GB2312"/>
          <w:bCs/>
          <w:sz w:val="32"/>
          <w:szCs w:val="32"/>
        </w:rPr>
        <w:t>特色的普法品牌。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      中共滕州市龙泉街道工作委员会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滕州市人民政府龙泉街道办事处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2024年1月15日</w:t>
      </w: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YjJjZTNhNTJhNTM4YzQzZDFmZWEzMmE4NjE2YzAifQ=="/>
  </w:docVars>
  <w:rsids>
    <w:rsidRoot w:val="00000000"/>
    <w:rsid w:val="00EC105A"/>
    <w:rsid w:val="013E2288"/>
    <w:rsid w:val="02A24973"/>
    <w:rsid w:val="037152BE"/>
    <w:rsid w:val="04AE2F8B"/>
    <w:rsid w:val="0AC97464"/>
    <w:rsid w:val="0D1F15BD"/>
    <w:rsid w:val="12E61492"/>
    <w:rsid w:val="20F36E5A"/>
    <w:rsid w:val="23491BFA"/>
    <w:rsid w:val="24433D6D"/>
    <w:rsid w:val="295938E3"/>
    <w:rsid w:val="2AFE060C"/>
    <w:rsid w:val="308B76C4"/>
    <w:rsid w:val="33612BB9"/>
    <w:rsid w:val="3BC04E63"/>
    <w:rsid w:val="3D69400B"/>
    <w:rsid w:val="3ED60CAA"/>
    <w:rsid w:val="429A4C67"/>
    <w:rsid w:val="486F44A0"/>
    <w:rsid w:val="50FE0CB7"/>
    <w:rsid w:val="5196484B"/>
    <w:rsid w:val="54742074"/>
    <w:rsid w:val="57574E8C"/>
    <w:rsid w:val="59701E26"/>
    <w:rsid w:val="6A127BEA"/>
    <w:rsid w:val="6AF91C7B"/>
    <w:rsid w:val="706A6CFE"/>
    <w:rsid w:val="71387189"/>
    <w:rsid w:val="7320114E"/>
    <w:rsid w:val="73F456D6"/>
    <w:rsid w:val="74644E06"/>
    <w:rsid w:val="774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2294</Words>
  <Characters>2330</Characters>
  <Lines>0</Lines>
  <Paragraphs>0</Paragraphs>
  <TotalTime>64</TotalTime>
  <ScaleCrop>false</ScaleCrop>
  <LinksUpToDate>false</LinksUpToDate>
  <CharactersWithSpaces>2334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2023-03-06T02:26:00Z</dcterms:created>
  <dc:creator>Administrator</dc:creator>
  <cp:lastModifiedBy>Administrator</cp:lastModifiedBy>
  <cp:lastPrinted>2024-01-15T03:13:00Z</cp:lastPrinted>
  <dcterms:modified xsi:type="dcterms:W3CDTF">2024-04-01T03:14:32Z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FA54881D01D946DFAEABC194E017DE78_13</vt:lpwstr>
  </property>
</Properties>
</file>